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bookmarkStart w:id="0" w:name="_GoBack"/>
      <w:r w:rsidRPr="00A234C2">
        <w:rPr>
          <w:rFonts w:ascii="Verdana" w:eastAsia="Times New Roman" w:hAnsi="Verdana" w:cs="Courier New"/>
          <w:b/>
          <w:bCs/>
          <w:color w:val="545353"/>
          <w:sz w:val="18"/>
          <w:szCs w:val="18"/>
          <w:bdr w:val="none" w:sz="0" w:space="0" w:color="auto" w:frame="1"/>
          <w:lang w:eastAsia="ru-RU"/>
        </w:rPr>
        <w:t>Федеральный закон N 261-ФЗ</w:t>
      </w:r>
      <w:r w:rsidRPr="00A234C2">
        <w:rPr>
          <w:rFonts w:ascii="Verdana" w:eastAsia="Times New Roman" w:hAnsi="Verdana" w:cs="Courier New"/>
          <w:b/>
          <w:bCs/>
          <w:color w:val="545353"/>
          <w:sz w:val="18"/>
          <w:szCs w:val="18"/>
          <w:bdr w:val="none" w:sz="0" w:space="0" w:color="auto" w:frame="1"/>
          <w:lang w:eastAsia="ru-RU"/>
        </w:rPr>
        <w:br/>
        <w:t>от 23 ноября 2009 года </w:t>
      </w:r>
      <w:r w:rsidRPr="00A234C2">
        <w:rPr>
          <w:rFonts w:ascii="Verdana" w:eastAsia="Times New Roman" w:hAnsi="Verdana" w:cs="Courier New"/>
          <w:b/>
          <w:bCs/>
          <w:color w:val="545353"/>
          <w:sz w:val="18"/>
          <w:szCs w:val="18"/>
          <w:bdr w:val="none" w:sz="0" w:space="0" w:color="auto" w:frame="1"/>
          <w:lang w:eastAsia="ru-RU"/>
        </w:rPr>
        <w:br/>
      </w:r>
      <w:r w:rsidRPr="00A234C2">
        <w:rPr>
          <w:rFonts w:ascii="Verdana" w:eastAsia="Times New Roman" w:hAnsi="Verdana" w:cs="Courier New"/>
          <w:b/>
          <w:bCs/>
          <w:color w:val="545353"/>
          <w:sz w:val="18"/>
          <w:szCs w:val="18"/>
          <w:bdr w:val="none" w:sz="0" w:space="0" w:color="auto" w:frame="1"/>
          <w:lang w:eastAsia="ru-RU"/>
        </w:rPr>
        <w:br/>
      </w:r>
      <w:r w:rsidRPr="00A234C2">
        <w:rPr>
          <w:rFonts w:ascii="Verdana" w:eastAsia="Times New Roman" w:hAnsi="Verdana" w:cs="Courier New"/>
          <w:b/>
          <w:bCs/>
          <w:color w:val="545353"/>
          <w:sz w:val="18"/>
          <w:szCs w:val="18"/>
          <w:bdr w:val="none" w:sz="0" w:space="0" w:color="auto" w:frame="1"/>
          <w:lang w:eastAsia="ru-RU"/>
        </w:rPr>
        <w:br/>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outlineLvl w:val="0"/>
        <w:rPr>
          <w:rFonts w:ascii="Courier New" w:eastAsia="Times New Roman" w:hAnsi="Courier New" w:cs="Courier New"/>
          <w:b/>
          <w:bCs/>
          <w:color w:val="545353"/>
          <w:kern w:val="36"/>
          <w:sz w:val="18"/>
          <w:szCs w:val="18"/>
          <w:bdr w:val="none" w:sz="0" w:space="0" w:color="auto" w:frame="1"/>
          <w:lang w:eastAsia="ru-RU"/>
        </w:rPr>
      </w:pPr>
      <w:r w:rsidRPr="00A234C2">
        <w:rPr>
          <w:rFonts w:ascii="Verdana" w:eastAsia="Times New Roman" w:hAnsi="Verdana" w:cs="Courier New"/>
          <w:b/>
          <w:bCs/>
          <w:color w:val="545353"/>
          <w:kern w:val="36"/>
          <w:sz w:val="18"/>
          <w:szCs w:val="18"/>
          <w:bdr w:val="none" w:sz="0" w:space="0" w:color="auto" w:frame="1"/>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bookmarkEnd w:id="0"/>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i/>
          <w:iCs/>
          <w:color w:val="545353"/>
          <w:sz w:val="18"/>
          <w:szCs w:val="18"/>
          <w:bdr w:val="none" w:sz="0" w:space="0" w:color="auto" w:frame="1"/>
          <w:lang w:eastAsia="ru-RU"/>
        </w:rPr>
        <w:t>Принят Государственной Думой 11 ноября 2009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i/>
          <w:iCs/>
          <w:color w:val="545353"/>
          <w:sz w:val="18"/>
          <w:szCs w:val="18"/>
          <w:bdr w:val="none" w:sz="0" w:space="0" w:color="auto" w:frame="1"/>
          <w:lang w:eastAsia="ru-RU"/>
        </w:rPr>
        <w:t>Одобрен Советом Федерации 18 ноября 2009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Федеральных законов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от 27.07.2010 N 191-ФЗ, от 27.07.2010 N 237-ФЗ,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от 11.07.2011 N 197-ФЗ, от 11.07.2011 N 200-ФЗ,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от 18.07.2011 N 242-ФЗ)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1. ОБЩИЕ ПОЛОЖЕНИЯ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 Предмет регулирования и цель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Настоящий Федеральный закон регулирует отношения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 Основные понятия, используемые в настоящем Федеральном законе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настоящем Федеральном законе используются следующие основные понятия: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класс энергетической эффективности — характеристика продукции, отражающая ее энергетическую эффективность;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w:t>
      </w:r>
      <w:r w:rsidRPr="00A234C2">
        <w:rPr>
          <w:rFonts w:ascii="Verdana" w:eastAsia="Times New Roman" w:hAnsi="Verdana" w:cs="Courier New"/>
          <w:color w:val="545353"/>
          <w:sz w:val="18"/>
          <w:szCs w:val="18"/>
          <w:bdr w:val="none" w:sz="0" w:space="0" w:color="auto" w:frame="1"/>
          <w:lang w:eastAsia="ru-RU"/>
        </w:rPr>
        <w:lastRenderedPageBreak/>
        <w:t>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w:t>
      </w:r>
      <w:r w:rsidRPr="00A234C2">
        <w:rPr>
          <w:rFonts w:ascii="Courier New" w:eastAsia="Times New Roman" w:hAnsi="Courier New" w:cs="Courier New"/>
          <w:color w:val="545353"/>
          <w:sz w:val="18"/>
          <w:szCs w:val="18"/>
          <w:bdr w:val="none" w:sz="0" w:space="0" w:color="auto" w:frame="1"/>
          <w:lang w:eastAsia="ru-RU"/>
        </w:rPr>
        <w:t>тарифов);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застройщик — лицо, признаваемое застройщиком в соответствии с законодательством о градостроительной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 Законодательство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 Принципы правового регулирования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эффективное и рациональное использование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поддержка и стимулирование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системность и комплексность проведения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планирование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5. Сфера действия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2. ПОЛНОМОЧИЯ ОРГАНОВ ГОСУДАРСТВЕННОЙ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РОССИЙСКОЙ ФЕДЕРАЦИИ, ОРГАНОВ ГОСУДАРСТВЕННОЙ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СУБЪЕКТОВ РОССИЙСКОЙ ФЕДЕРАЦИИ, ОРГАНОВ МЕСТНОГО</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САМОУПРАВЛЕНИЯ В ОБЛАСТИ ЭНЕРГОСБЕРЕЖЕНИЯ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lastRenderedPageBreak/>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разработка и реализация федеральных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установление правил определения классов энергетической эффективности товаров, многоквартирных домов;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определение требований энергетической эффективности зданий, строений, сооружений;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разработка и реализация региональных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w:t>
      </w:r>
      <w:r w:rsidRPr="00A234C2">
        <w:rPr>
          <w:rFonts w:ascii="Verdana" w:eastAsia="Times New Roman" w:hAnsi="Verdana" w:cs="Courier New"/>
          <w:color w:val="545353"/>
          <w:sz w:val="18"/>
          <w:szCs w:val="18"/>
          <w:bdr w:val="none" w:sz="0" w:space="0" w:color="auto" w:frame="1"/>
          <w:lang w:eastAsia="ru-RU"/>
        </w:rPr>
        <w:lastRenderedPageBreak/>
        <w:t>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8. Полномочия органов местного самоуправления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разработка и реализация муниципальных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3. ГОСУДАРСТВЕННОЕ РЕГУЛИРОВАНИЕ В ОБЛАСТИ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9. Государственное регулирование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обязанности по учету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требований энергетической эффективности зданий, строений, сооружений;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обязанности проведения обязательного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требований к энергетическому паспорту;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требований к региональным, муниципальным программам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обязанности распространения информации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14) порядка исполнения обязанностей, предусмотренных настоящим Федеральным законом;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10. Обеспечение энергетической эффективности при обороте товаров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бытовых энергопотребляющих устройств с 1 января 2011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компьютеров, других компьютерных электронных устройств и организационной техники с 1 января 2012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иных товаров с даты, установленной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11. Обеспечение энергетической эффективности зданий, строений, сооружений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Требования энергетической эффективности зданий, строений, сооружений должны включать в себя: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показатели, характеризующие удельную величину расхода энергетических ресурсов в здании, строении, сооружении;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КонсультантПлюс: примечание.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Требования энергетической эффективности не распространяются на следующие здания, строения, сооружения: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культовые здания, строения, сооружения;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временные постройки, срок службы которых составляет менее чем два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строения, сооружения вспомогательного использования;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отдельно стоящие здания, строения, сооружения, общая площадь которых составляет менее чем пятьдесят квадратных метров;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иные определенные Правительством Российской Федерации здания, строения, сооружения.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r w:rsidRPr="00A234C2">
        <w:rPr>
          <w:rFonts w:ascii="Verdana" w:eastAsia="Times New Roman" w:hAnsi="Verdana" w:cs="Courier New"/>
          <w:color w:val="545353"/>
          <w:sz w:val="18"/>
          <w:szCs w:val="18"/>
          <w:bdr w:val="none" w:sz="0" w:space="0" w:color="auto" w:frame="1"/>
          <w:lang w:eastAsia="ru-RU"/>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w:t>
      </w:r>
      <w:r w:rsidRPr="00A234C2">
        <w:rPr>
          <w:rFonts w:ascii="Verdana" w:eastAsia="Times New Roman" w:hAnsi="Verdana" w:cs="Courier New"/>
          <w:color w:val="545353"/>
          <w:sz w:val="18"/>
          <w:szCs w:val="18"/>
          <w:bdr w:val="none" w:sz="0" w:space="0" w:color="auto" w:frame="1"/>
          <w:lang w:eastAsia="ru-RU"/>
        </w:rPr>
        <w:lastRenderedPageBreak/>
        <w:t>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необязательность таких мероприятий для проведения их лицами, которым данный перечень мероприятий адресован;</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w:t>
      </w:r>
      <w:r w:rsidRPr="00A234C2">
        <w:rPr>
          <w:rFonts w:ascii="Verdana" w:eastAsia="Times New Roman" w:hAnsi="Verdana" w:cs="Courier New"/>
          <w:color w:val="545353"/>
          <w:sz w:val="18"/>
          <w:szCs w:val="18"/>
          <w:bdr w:val="none" w:sz="0" w:space="0" w:color="auto" w:frame="1"/>
          <w:lang w:eastAsia="ru-RU"/>
        </w:rPr>
        <w:lastRenderedPageBreak/>
        <w:t>мероприятий по энергосбережению и повышению энергетической эффективности, путем размещения информации в средствах массовой информации.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(часть 5.1 введена Федеральным законом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(часть 6.1 введена Федеральным законом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w:t>
      </w:r>
      <w:r w:rsidRPr="00A234C2">
        <w:rPr>
          <w:rFonts w:ascii="Verdana" w:eastAsia="Times New Roman" w:hAnsi="Verdana" w:cs="Courier New"/>
          <w:color w:val="545353"/>
          <w:sz w:val="18"/>
          <w:szCs w:val="18"/>
          <w:bdr w:val="none" w:sz="0" w:space="0" w:color="auto" w:frame="1"/>
          <w:lang w:eastAsia="ru-RU"/>
        </w:rPr>
        <w:lastRenderedPageBreak/>
        <w:t>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w:t>
      </w:r>
      <w:r w:rsidRPr="00A234C2">
        <w:rPr>
          <w:rFonts w:ascii="Verdana" w:eastAsia="Times New Roman" w:hAnsi="Verdana" w:cs="Courier New"/>
          <w:color w:val="545353"/>
          <w:sz w:val="18"/>
          <w:szCs w:val="18"/>
          <w:bdr w:val="none" w:sz="0" w:space="0" w:color="auto" w:frame="1"/>
          <w:lang w:eastAsia="ru-RU"/>
        </w:rPr>
        <w:lastRenderedPageBreak/>
        <w:t>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197-ФЗ)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Значения целевых показателей в области энергосбережения и повышения энергетической эффективности должны отражать: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повышение эффективности использования энергетических ресурсов в жилищном фонде;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повышение эффективности использования энергетических ресурсов в системах коммунальной инфраструктуры;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сокращение потерь энергетических ресурсов при их передаче, в том числе в системах коммунальной инфраструктуры;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повышение уровня оснащенности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w:t>
      </w:r>
      <w:r w:rsidRPr="00A234C2">
        <w:rPr>
          <w:rFonts w:ascii="Verdana" w:eastAsia="Times New Roman" w:hAnsi="Verdana" w:cs="Courier New"/>
          <w:color w:val="545353"/>
          <w:sz w:val="18"/>
          <w:szCs w:val="18"/>
          <w:bdr w:val="none" w:sz="0" w:space="0" w:color="auto" w:frame="1"/>
          <w:lang w:eastAsia="ru-RU"/>
        </w:rPr>
        <w:lastRenderedPageBreak/>
        <w:t>за коммунальные услуги с учетом изменений объема использования энергетических ресурсов в указанных сферах;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энергосбережению и повышению энергетической эффективности жилищного фонда;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энергосбережению и повышению энергетической эффективности систем коммунальной инфраструктуры;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иным определенным органом государственной власти субъекта Российской Федерации, органом местного самоуправления вопросам.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4. ЭНЕРГЕТИЧЕСКОЕ ОБСЛЕДОВАНИЕ. САМОРЕГУЛИРУЕМЫЕ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ОРГАНИЗАЦИИ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15. Энергетическое обследование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Основными целями энергетического обследования являются: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получение объективных данных об объеме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определение показателей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определение потенциала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Энергетический паспорт, составленный по результатам энергетического обследования, должен содержать информацию: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об оснащенности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об объеме используемых энергетических ресурсов и о его изменении;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 показателях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 величине потерь переданных энергетических ресурсов (для организаций, осуществляющих передачу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 потенциале энергосбережения, в том числе об оценке возможной экономии энергетических ресурсов в натуральном выражении;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 перечне типовых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16. Обязательное энергетическое обследование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Проведение энергетического обследования является обязательным для следующих лиц:</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органы государственной власти, органы местного самоуправления, наделенные правами юридических лиц;</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организации с участием государства или муниципального образования;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организации, осуществляющие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17. Сбор и анализ данных энергетических паспортов, составленных по результатам энергетических обследований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18. Требования к саморегулируемым организациям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Саморегулируемая организация в области энергетического обследования обязана разработать и утвердить следующие документы: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3) физическое лицо при условии наличия у него знаний в указанной области.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11.07.2011 N 200-ФЗ)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5. ЭНЕРГОСЕРВИСНЫЕ ДОГОВОРЫ (КОНТРАКТЫ) И ДОГОВОРЫ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КУПЛИ-ПРОДАЖИ, ПОСТАВКИ, ПЕРЕДАЧИ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ВКЛЮЧАЮЩИЕ В СЕБЯ УСЛОВИЯ ЭНЕРГОСЕРВИСНЫХ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ДОГОВОРОВ (</w:t>
      </w:r>
      <w:r w:rsidRPr="00A234C2">
        <w:rPr>
          <w:rFonts w:ascii="Courier New" w:eastAsia="Times New Roman" w:hAnsi="Courier New" w:cs="Courier New"/>
          <w:color w:val="545353"/>
          <w:sz w:val="18"/>
          <w:szCs w:val="18"/>
          <w:bdr w:val="none" w:sz="0" w:space="0" w:color="auto" w:frame="1"/>
          <w:lang w:eastAsia="ru-RU"/>
        </w:rPr>
        <w:t>КОНТРАКТОВ)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19. Энергосервисный договор (</w:t>
      </w:r>
      <w:r w:rsidRPr="00A234C2">
        <w:rPr>
          <w:rFonts w:ascii="Courier New" w:eastAsia="Times New Roman" w:hAnsi="Courier New" w:cs="Courier New"/>
          <w:color w:val="545353"/>
          <w:sz w:val="18"/>
          <w:szCs w:val="18"/>
          <w:bdr w:val="none" w:sz="0" w:space="0" w:color="auto" w:frame="1"/>
          <w:lang w:eastAsia="ru-RU"/>
        </w:rPr>
        <w:t>контракт)</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Энергосервисный договор (контракт) должен содержать: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w:t>
      </w:r>
      <w:r w:rsidRPr="00A234C2">
        <w:rPr>
          <w:rFonts w:ascii="Courier New" w:eastAsia="Times New Roman" w:hAnsi="Courier New" w:cs="Courier New"/>
          <w:color w:val="545353"/>
          <w:sz w:val="18"/>
          <w:szCs w:val="18"/>
          <w:bdr w:val="none" w:sz="0" w:space="0" w:color="auto" w:frame="1"/>
          <w:lang w:eastAsia="ru-RU"/>
        </w:rPr>
        <w:t>контракта);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иные обязательные условия энергосервисных договоров (контрактов), установленные законодательством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Энергосервисный договор (контракт) может содержать: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иные определенные соглашением сторон условия.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20. Договоры купли-продажи, поставки, передачи энергетических ресурсов, включающие в себя условия энергосервисного договора (</w:t>
      </w:r>
      <w:r w:rsidRPr="00A234C2">
        <w:rPr>
          <w:rFonts w:ascii="Courier New" w:eastAsia="Times New Roman" w:hAnsi="Courier New" w:cs="Courier New"/>
          <w:color w:val="545353"/>
          <w:sz w:val="18"/>
          <w:szCs w:val="18"/>
          <w:bdr w:val="none" w:sz="0" w:space="0" w:color="auto" w:frame="1"/>
          <w:lang w:eastAsia="ru-RU"/>
        </w:rPr>
        <w:t>контракта)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w:t>
      </w:r>
      <w:r w:rsidRPr="00A234C2">
        <w:rPr>
          <w:rFonts w:ascii="Courier New" w:eastAsia="Times New Roman" w:hAnsi="Courier New" w:cs="Courier New"/>
          <w:color w:val="545353"/>
          <w:sz w:val="18"/>
          <w:szCs w:val="18"/>
          <w:bdr w:val="none" w:sz="0" w:space="0" w:color="auto" w:frame="1"/>
          <w:lang w:eastAsia="ru-RU"/>
        </w:rPr>
        <w:t>контракты).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6. ИНФОРМАЦИОННОЕ ОБЕСПЕЧЕНИЕ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22. Информационное обеспечение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создания государственной информационной системы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организации выставок объектов и технологий, имеющих высокую энергетическую эффективность;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4. Образовательные программы могут включать в себя учебные курсы по основам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23. Государственная информационная система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 региональных, муниципальных программах в области энергосбережения и повышения энергетической эффективности и о ходе их реализации;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о количестве и об основных результатах обязательных энергетических обследований;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о практике заключения энергосервисных договоров (контрактов), в том числе энергосервисных договоров(контрактов),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w:t>
      </w:r>
      <w:r w:rsidRPr="00A234C2">
        <w:rPr>
          <w:rFonts w:ascii="Courier New" w:eastAsia="Times New Roman" w:hAnsi="Courier New" w:cs="Courier New"/>
          <w:color w:val="545353"/>
          <w:sz w:val="18"/>
          <w:szCs w:val="18"/>
          <w:bdr w:val="none" w:sz="0" w:space="0" w:color="auto" w:frame="1"/>
          <w:lang w:eastAsia="ru-RU"/>
        </w:rPr>
        <w:t>контрактов);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об объеме предоставления государственной поддержки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о нарушениях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w:t>
      </w:r>
      <w:r w:rsidRPr="00A234C2">
        <w:rPr>
          <w:rFonts w:ascii="Verdana" w:eastAsia="Times New Roman" w:hAnsi="Verdana" w:cs="Courier New"/>
          <w:color w:val="545353"/>
          <w:sz w:val="18"/>
          <w:szCs w:val="18"/>
          <w:bdr w:val="none" w:sz="0" w:space="0" w:color="auto" w:frame="1"/>
          <w:lang w:eastAsia="ru-RU"/>
        </w:rPr>
        <w:lastRenderedPageBreak/>
        <w:t>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7. ЭНЕРГОСБЕРЕЖЕНИЕ И ПОВЫШЕНИЕ ЭНЕРГЕТИЧЕСКОЙ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ЭФФЕКТИВНОСТИ В ОРГАНИЗАЦИЯХ С УЧАСТИЕМ ГОСУДАРСТВА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ИЛИ МУНИЦИПАЛЬНОГО ОБРАЗОВАНИЯ И В ОРГАНИЗАЦИЯХ,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ОСУЩЕСТВЛЯЮЩИХ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24. Обеспечение энергосбережения и повышения энергетической эффективности государственными(муниципальными) учреждениями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труда(без учета указанного увеличения при индексации фондов оплаты труда).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ред. Федерального закона от 08.05.2010 N 83-ФЗ)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иные требования согласно частям 2 — 4 настоящей статьи (для организаций, осуществляющих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перечень обязательных мероприятий по энергосбережению и повышению энергетической эффективности и сроки их проведения;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w:t>
      </w:r>
      <w:r w:rsidRPr="00A234C2">
        <w:rPr>
          <w:rFonts w:ascii="Verdana" w:eastAsia="Times New Roman" w:hAnsi="Verdana" w:cs="Courier New"/>
          <w:color w:val="545353"/>
          <w:sz w:val="18"/>
          <w:szCs w:val="18"/>
          <w:bdr w:val="none" w:sz="0" w:space="0" w:color="auto" w:frame="1"/>
          <w:lang w:eastAsia="ru-RU"/>
        </w:rPr>
        <w:lastRenderedPageBreak/>
        <w:t>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w:t>
      </w:r>
      <w:r w:rsidRPr="00A234C2">
        <w:rPr>
          <w:rFonts w:ascii="Courier New" w:eastAsia="Times New Roman" w:hAnsi="Courier New" w:cs="Courier New"/>
          <w:color w:val="545353"/>
          <w:sz w:val="18"/>
          <w:szCs w:val="18"/>
          <w:bdr w:val="none" w:sz="0" w:space="0" w:color="auto" w:frame="1"/>
          <w:lang w:eastAsia="ru-RU"/>
        </w:rPr>
        <w:t>тарифов).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w:t>
      </w:r>
      <w:r w:rsidRPr="00A234C2">
        <w:rPr>
          <w:rFonts w:ascii="Courier New" w:eastAsia="Times New Roman" w:hAnsi="Courier New" w:cs="Courier New"/>
          <w:color w:val="545353"/>
          <w:sz w:val="18"/>
          <w:szCs w:val="18"/>
          <w:bdr w:val="none" w:sz="0" w:space="0" w:color="auto" w:frame="1"/>
          <w:lang w:eastAsia="ru-RU"/>
        </w:rPr>
        <w:t>тарифов).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26. Обеспечение энергетической эффективности при размещении заказов для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указание на виды и категории товаров, работ, услуг, на которые распространяются такие требования;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требования к значению классов энергетической эффективности товаров;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требования к характеристикам, параметрам товаров, работ, услуг, влияющим на объем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иные показатели, отражающие энергетическую эффективность товаров, работ, услуг.</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и(или) при установлении требований к указанным товарам, работам, услугам должны учитывать следующие положения: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8. ГОСУДАРСТВЕННАЯ ПОДДЕРЖКА В ОБЛАСТИ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27. Направления и формы государственной поддержки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пропаганда использования энергосервисных договоров (</w:t>
      </w:r>
      <w:r w:rsidRPr="00A234C2">
        <w:rPr>
          <w:rFonts w:ascii="Courier New" w:eastAsia="Times New Roman" w:hAnsi="Courier New" w:cs="Courier New"/>
          <w:color w:val="545353"/>
          <w:sz w:val="18"/>
          <w:szCs w:val="18"/>
          <w:bdr w:val="none" w:sz="0" w:space="0" w:color="auto" w:frame="1"/>
          <w:lang w:eastAsia="ru-RU"/>
        </w:rPr>
        <w:t>контрактов);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содействие в разработке и использовании объектов, технологий, имеющих высокую энергетическую эффективность;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содействие в строительстве многоквартирных домов, имеющих высокий класс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8) иные предусмотренные законодательством об энергосбережении и о повышении энергетической эффективности направления.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9. ГОСУДАРСТВЕННЫЙ КОНТРОЛЬ ЗА СОБЛЮДЕНИЕМ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ТРЕБОВАНИЙ ЗАКОНОДАТЕЛЬСТВА ОБ ЭНЕРГОСБЕРЕЖЕНИИ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И ОТВЕТСТВЕННОСТЬ ЗА ИХ НАРУШЕНИЕ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29. Ответственность за нарушение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10. ЗАКЛЮЧИТЕЛЬНЫЕ ПОЛОЖЕНИЯ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30. О внесении изменений в Закон Российской Федерации «О защите прав потребителей»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w:t>
      </w:r>
      <w:r w:rsidRPr="00A234C2">
        <w:rPr>
          <w:rFonts w:ascii="Verdana" w:eastAsia="Times New Roman" w:hAnsi="Verdana" w:cs="Courier New"/>
          <w:color w:val="545353"/>
          <w:sz w:val="18"/>
          <w:szCs w:val="18"/>
          <w:bdr w:val="none" w:sz="0" w:space="0" w:color="auto" w:frame="1"/>
          <w:lang w:eastAsia="ru-RU"/>
        </w:rPr>
        <w:lastRenderedPageBreak/>
        <w:t>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дополнить новым абзацем седьмым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абзацы седьмой — тринадцатый считать соответственно абзацами восьмым — четырнадцатым.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статье 2:</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дополнить частями четырнадцатой и пятнадцатой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абзац пятый статьи 3 изложить в следующей редакции: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w:t>
      </w:r>
      <w:r w:rsidRPr="00A234C2">
        <w:rPr>
          <w:rFonts w:ascii="Courier New" w:eastAsia="Times New Roman" w:hAnsi="Courier New" w:cs="Courier New"/>
          <w:color w:val="545353"/>
          <w:sz w:val="18"/>
          <w:szCs w:val="18"/>
          <w:bdr w:val="none" w:sz="0" w:space="0" w:color="auto" w:frame="1"/>
          <w:lang w:eastAsia="ru-RU"/>
        </w:rPr>
        <w:t>мощности);»;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в статье 4:</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часть первую дополнить абзацем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 (в том числе на основе применения тарифов на основе долгосрочных параметров)»;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 дополнить новой частью четвертой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rsidRPr="00A234C2">
        <w:rPr>
          <w:rFonts w:ascii="Verdana" w:eastAsia="Times New Roman" w:hAnsi="Verdana" w:cs="Courier New"/>
          <w:color w:val="545353"/>
          <w:sz w:val="18"/>
          <w:szCs w:val="18"/>
          <w:bdr w:val="none" w:sz="0" w:space="0" w:color="auto" w:frame="1"/>
          <w:lang w:eastAsia="ru-RU"/>
        </w:rP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д) часть четвертую считать частью пятой;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в части первой статьи 5:</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дополнить новым абзацем двенадцатым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абзацы двенадцатый — двадцать девятый считать соответственно абзацами тринадцатым — тридцатым.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32. О внесении изменения в Федеральный закон «О бухгалтерском учете»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33. О внесении изменений в Бюджетный кодекс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34. О внесении изменений в часть первую Налогового кодекса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пункте 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дополнить подпунктом 5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w:t>
      </w:r>
      <w:r w:rsidRPr="00A234C2">
        <w:rPr>
          <w:rFonts w:ascii="Verdana" w:eastAsia="Times New Roman" w:hAnsi="Verdana" w:cs="Courier New"/>
          <w:color w:val="545353"/>
          <w:sz w:val="18"/>
          <w:szCs w:val="18"/>
          <w:bdr w:val="none" w:sz="0" w:space="0" w:color="auto" w:frame="1"/>
          <w:lang w:eastAsia="ru-RU"/>
        </w:rPr>
        <w:lastRenderedPageBreak/>
        <w:t>эффективность, в соответствии с перечнем, утвержденным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 подпункте 1 пункта 2 слова «в подпункте 1» заменить словами «в подпунктах 1 и 5».</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35. О внесении изменений в Федеральный закон «Об общих принципах организации законодательных(представительных) и исполнительных органов государственной власти субъектов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дополнить подпунктом 65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утратил силу с 1 августа 2011 года. — Федеральный закон от 18.07.2011 N 242-ФЗ.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36. О внесении изменения в часть вторую Налогового кодекса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37. О внесении изменений в Кодекс Российской Федерации об административных правонарушениях</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статью 9.12 признать утратившей силу;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главу 9 дополнить статьей 9.16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«Статья 9.16. Нарушение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sidRPr="00A234C2">
        <w:rPr>
          <w:rFonts w:ascii="Verdana" w:eastAsia="Times New Roman" w:hAnsi="Verdana" w:cs="Courier New"/>
          <w:color w:val="545353"/>
          <w:sz w:val="18"/>
          <w:szCs w:val="18"/>
          <w:bdr w:val="none" w:sz="0" w:space="0" w:color="auto" w:frame="1"/>
          <w:lang w:eastAsia="ru-RU"/>
        </w:rP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Несоблюдение сроков проведения обязательного энергетического обследования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часть 2 статьи 23.1 после цифр «9.9, 9.11,» дополнить словами «частями 1 и 2 статьи 9.16, статьями»;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в части 1 статьи 23.48 слова «статьями 9.15,» заменить словами «статьей 9.15, частями 6 и 12 статьи 9.16, статьями»;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часть 1 статьи 23.49 после слов «правонарушениях, предусмотренных» дополнить словами «частями 1 и 2 статьи 9.16,»;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часть 1 статьи 23.55 после слов «статьями 7.21 — 7.23“ дополнить словами “, частями 4 и 5 статьи 9.16»;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в части 1 статьи 23.56 слова «и 9.5“ заменить словами», 9.5, частью 3 статьи 9.16»;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главу 23 дополнить статьей 23.71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Рассматривать дела об административных правонарушениях от имени органа, указанного в части 1 настоящей статьи, вправе: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1) руководитель указанного органа и его заместители;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руководители структурных подразделений указанного органа и их заместители.».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38. О внесении изменений в Федеральный закон «О техническом регулировании»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статью 46 Федерального закона от 27 декабря 2002 года N 184-ФЗ «О техническом регулировании»(Собрание законодательства Российской Федерации, 2002, N 52, ст. 5140; 2007, N 19, ст. 2293)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пункт 1 дополнить абзацем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«обеспечения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дополнить пунктом 6.1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пункт 7 дополнить абзацем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39. О внесении изменений в Федеральный закон «Об электроэнергетике»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пункт 1 дополнить абзацами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w:t>
      </w:r>
      <w:r w:rsidRPr="00A234C2">
        <w:rPr>
          <w:rFonts w:ascii="Verdana" w:eastAsia="Times New Roman" w:hAnsi="Verdana" w:cs="Courier New"/>
          <w:color w:val="545353"/>
          <w:sz w:val="18"/>
          <w:szCs w:val="18"/>
          <w:bdr w:val="none" w:sz="0" w:space="0" w:color="auto" w:frame="1"/>
          <w:lang w:eastAsia="ru-RU"/>
        </w:rPr>
        <w:lastRenderedPageBreak/>
        <w:t>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дополнить пунктом 2.1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41. О внесении изменений в Жилищный кодекс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пункт 8.1 статьи 13 изложить в следующей редакции: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в статье 20:</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статью 39 дополнить частью 4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42. О внесении изменений в Градостроительный кодекс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часть 12 статьи 48 дополнить пунктом 11.1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часть 18 статьи 51 после цифр «8 — 10» дополнить словами «и 11.1»;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в статье 55:</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в части 3:</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дополнить частью 3.1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 часть 7 после цифр «8 — 10» дополнить словами «и 11.1»;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в части 5 статьи 56: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пункт 3 после цифр «8 — 10» дополнить словами «и 11.1»;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дополнить пунктом 9.1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«9.1) заключение органа государственного строительного надзора;»;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дополнить пунктом 9.2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w:t>
      </w:r>
      <w:r w:rsidRPr="00A234C2">
        <w:rPr>
          <w:rFonts w:ascii="Verdana" w:eastAsia="Times New Roman" w:hAnsi="Verdana" w:cs="Courier New"/>
          <w:color w:val="545353"/>
          <w:sz w:val="18"/>
          <w:szCs w:val="18"/>
          <w:bdr w:val="none" w:sz="0" w:space="0" w:color="auto" w:frame="1"/>
          <w:lang w:eastAsia="ru-RU"/>
        </w:rPr>
        <w:lastRenderedPageBreak/>
        <w:t>государственного контроля за соблюдением требований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43. О внесении изменений в Федеральный закон «Об основах регулирования тарифов организаций коммунального комплекса»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статье 4:</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часть 1 дополнить пунктом 2.1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 часть 4 дополнить пунктом 10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определяют размер инвестированного капитала в случаях, предусмотренных частью 5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утратил силу. — Федеральный закон от 27.07.2010 N 237-ФЗ;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в статье 7:</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а) часть 2 дополнить пунктом 3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б) дополнить частью 4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часть 1 статьи 8 дополнить пунктом 4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статью 10 дополнить частью 1.1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ценам(тарифам) на товары, услуги для организаций коммунального комплекса не устанавливаются.»;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w:t>
      </w:r>
      <w:r w:rsidRPr="00A234C2">
        <w:rPr>
          <w:rFonts w:ascii="Verdana" w:eastAsia="Times New Roman" w:hAnsi="Verdana" w:cs="Courier New"/>
          <w:color w:val="545353"/>
          <w:sz w:val="18"/>
          <w:szCs w:val="18"/>
          <w:bdr w:val="none" w:sz="0" w:space="0" w:color="auto" w:frame="1"/>
          <w:lang w:eastAsia="ru-RU"/>
        </w:rPr>
        <w:lastRenderedPageBreak/>
        <w:t>энергосбережения и повышения энергетической эффективности организации коммунального комплекса»;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статью 13 дополнить частью 3.1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утратил силу с 1 января 2011 года. — Федеральный закон от 27.07.2010 N 191-ФЗ.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дополнить главой 7.1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«Глава 7.1. РАЗМЕЩЕНИЕ ЗАКАЗОВ НА ЭНЕРГОСЕРВИС</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ДЛЯ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56.1. Размещение заказов на энергосервис для государственных или муниципальных нужд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цена контракта на энергосервис (процента экономии) в случае, предусмотренном пунктом 1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w:t>
      </w:r>
      <w:r w:rsidRPr="00A234C2">
        <w:rPr>
          <w:rFonts w:ascii="Verdana" w:eastAsia="Times New Roman" w:hAnsi="Verdana" w:cs="Courier New"/>
          <w:color w:val="545353"/>
          <w:sz w:val="18"/>
          <w:szCs w:val="18"/>
          <w:bdr w:val="none" w:sz="0" w:space="0" w:color="auto" w:frame="1"/>
          <w:lang w:eastAsia="ru-RU"/>
        </w:rPr>
        <w:lastRenderedPageBreak/>
        <w:t>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12. Контракт на энергосервис заключается по цене, которая определяется в виде:</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45. О внесении изменения в Федеральный закон «О Фонде содействия реформированию жилищно-коммунального хозяйства»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46. Утратила силу с 1 августа 2011 года. — Федеральный закон от 18.07.2011 N 242-ФЗ.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lastRenderedPageBreak/>
        <w:t>Статья 47. О признании утратившими силу отдельных законодательных актов (положений законодательных актов)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Признать утратившими силу:</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Федеральный закон от 3 апреля 1996 года N 28-ФЗ «Об энергосбережении» (Собрание законодательства Российской Федерации, 1996, N 15, ст. 1551);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Федерации»(Собрание законодательства Российской Федерации, 2006, N 52, ст. 5498);</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48. Заключительные положения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здания, строения, сооружения, введенные в эксплуатацию до вступления в силу таких требований;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w:t>
      </w:r>
      <w:r w:rsidRPr="00A234C2">
        <w:rPr>
          <w:rFonts w:ascii="Verdana" w:eastAsia="Times New Roman" w:hAnsi="Verdana" w:cs="Courier New"/>
          <w:color w:val="545353"/>
          <w:sz w:val="18"/>
          <w:szCs w:val="18"/>
          <w:bdr w:val="none" w:sz="0" w:space="0" w:color="auto" w:frame="1"/>
          <w:lang w:eastAsia="ru-RU"/>
        </w:rPr>
        <w:lastRenderedPageBreak/>
        <w:t>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49. Вступление в силу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Статья 50. Обеспечение реализации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В целях реализации настоящего Федерального закона Правительству 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Президент</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Российской Федерации</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Д.МЕДВЕДЕВ</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Москва, Кремль</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23 ноября 2009 года</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Verdana" w:eastAsia="Times New Roman" w:hAnsi="Verdana" w:cs="Courier New"/>
          <w:color w:val="545353"/>
          <w:sz w:val="18"/>
          <w:szCs w:val="18"/>
          <w:bdr w:val="none" w:sz="0" w:space="0" w:color="auto" w:frame="1"/>
          <w:lang w:eastAsia="ru-RU"/>
        </w:rPr>
        <w:t>N 261-ФЗ</w:t>
      </w:r>
    </w:p>
    <w:p w:rsidR="00A234C2" w:rsidRPr="00A234C2" w:rsidRDefault="00A234C2" w:rsidP="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textAlignment w:val="baseline"/>
        <w:rPr>
          <w:rFonts w:ascii="Courier New" w:eastAsia="Times New Roman" w:hAnsi="Courier New" w:cs="Courier New"/>
          <w:color w:val="545353"/>
          <w:sz w:val="18"/>
          <w:szCs w:val="18"/>
          <w:bdr w:val="none" w:sz="0" w:space="0" w:color="auto" w:frame="1"/>
          <w:lang w:eastAsia="ru-RU"/>
        </w:rPr>
      </w:pPr>
      <w:r w:rsidRPr="00A234C2">
        <w:rPr>
          <w:rFonts w:ascii="Courier New" w:eastAsia="Times New Roman" w:hAnsi="Courier New" w:cs="Courier New"/>
          <w:color w:val="545353"/>
          <w:sz w:val="18"/>
          <w:szCs w:val="18"/>
          <w:bdr w:val="none" w:sz="0" w:space="0" w:color="auto" w:frame="1"/>
          <w:lang w:eastAsia="ru-RU"/>
        </w:rPr>
        <w:t> </w:t>
      </w:r>
    </w:p>
    <w:p w:rsidR="007237BB" w:rsidRDefault="007237BB"/>
    <w:sectPr w:rsidR="0072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B7"/>
    <w:rsid w:val="007237BB"/>
    <w:rsid w:val="007444B7"/>
    <w:rsid w:val="00A2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A9DF-307A-4753-AA7D-CDF3CCFF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3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4C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2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34C2"/>
    <w:rPr>
      <w:rFonts w:ascii="Courier New" w:eastAsia="Times New Roman" w:hAnsi="Courier New" w:cs="Courier New"/>
      <w:sz w:val="20"/>
      <w:szCs w:val="20"/>
      <w:lang w:eastAsia="ru-RU"/>
    </w:rPr>
  </w:style>
  <w:style w:type="paragraph" w:customStyle="1" w:styleId="consplusnormal">
    <w:name w:val="consplusnormal"/>
    <w:basedOn w:val="a"/>
    <w:rsid w:val="00A2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34C2"/>
    <w:rPr>
      <w:b/>
      <w:bCs/>
    </w:rPr>
  </w:style>
  <w:style w:type="character" w:customStyle="1" w:styleId="apple-converted-space">
    <w:name w:val="apple-converted-space"/>
    <w:basedOn w:val="a0"/>
    <w:rsid w:val="00A234C2"/>
  </w:style>
  <w:style w:type="paragraph" w:customStyle="1" w:styleId="consplustitle">
    <w:name w:val="consplustitle"/>
    <w:basedOn w:val="a"/>
    <w:rsid w:val="00A2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34C2"/>
    <w:rPr>
      <w:i/>
      <w:iCs/>
    </w:rPr>
  </w:style>
  <w:style w:type="paragraph" w:customStyle="1" w:styleId="consplusnonformat">
    <w:name w:val="consplusnonformat"/>
    <w:basedOn w:val="a"/>
    <w:rsid w:val="00A23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8064">
      <w:bodyDiv w:val="1"/>
      <w:marLeft w:val="0"/>
      <w:marRight w:val="0"/>
      <w:marTop w:val="0"/>
      <w:marBottom w:val="0"/>
      <w:divBdr>
        <w:top w:val="none" w:sz="0" w:space="0" w:color="auto"/>
        <w:left w:val="none" w:sz="0" w:space="0" w:color="auto"/>
        <w:bottom w:val="none" w:sz="0" w:space="0" w:color="auto"/>
        <w:right w:val="none" w:sz="0" w:space="0" w:color="auto"/>
      </w:divBdr>
      <w:divsChild>
        <w:div w:id="309869554">
          <w:marLeft w:val="0"/>
          <w:marRight w:val="0"/>
          <w:marTop w:val="0"/>
          <w:marBottom w:val="0"/>
          <w:divBdr>
            <w:top w:val="none" w:sz="0" w:space="0" w:color="auto"/>
            <w:left w:val="none" w:sz="0" w:space="0" w:color="auto"/>
            <w:bottom w:val="none" w:sz="0" w:space="0" w:color="auto"/>
            <w:right w:val="none" w:sz="0" w:space="0" w:color="auto"/>
          </w:divBdr>
        </w:div>
        <w:div w:id="1245797911">
          <w:marLeft w:val="0"/>
          <w:marRight w:val="0"/>
          <w:marTop w:val="0"/>
          <w:marBottom w:val="0"/>
          <w:divBdr>
            <w:top w:val="none" w:sz="0" w:space="0" w:color="auto"/>
            <w:left w:val="none" w:sz="0" w:space="0" w:color="auto"/>
            <w:bottom w:val="none" w:sz="0" w:space="0" w:color="auto"/>
            <w:right w:val="none" w:sz="0" w:space="0" w:color="auto"/>
          </w:divBdr>
        </w:div>
        <w:div w:id="839656575">
          <w:marLeft w:val="0"/>
          <w:marRight w:val="0"/>
          <w:marTop w:val="0"/>
          <w:marBottom w:val="0"/>
          <w:divBdr>
            <w:top w:val="none" w:sz="0" w:space="0" w:color="auto"/>
            <w:left w:val="none" w:sz="0" w:space="0" w:color="auto"/>
            <w:bottom w:val="none" w:sz="0" w:space="0" w:color="auto"/>
            <w:right w:val="none" w:sz="0" w:space="0" w:color="auto"/>
          </w:divBdr>
        </w:div>
        <w:div w:id="540097405">
          <w:marLeft w:val="0"/>
          <w:marRight w:val="0"/>
          <w:marTop w:val="0"/>
          <w:marBottom w:val="0"/>
          <w:divBdr>
            <w:top w:val="none" w:sz="0" w:space="0" w:color="auto"/>
            <w:left w:val="none" w:sz="0" w:space="0" w:color="auto"/>
            <w:bottom w:val="none" w:sz="0" w:space="0" w:color="auto"/>
            <w:right w:val="none" w:sz="0" w:space="0" w:color="auto"/>
          </w:divBdr>
        </w:div>
        <w:div w:id="823594791">
          <w:marLeft w:val="0"/>
          <w:marRight w:val="0"/>
          <w:marTop w:val="0"/>
          <w:marBottom w:val="0"/>
          <w:divBdr>
            <w:top w:val="none" w:sz="0" w:space="0" w:color="auto"/>
            <w:left w:val="none" w:sz="0" w:space="0" w:color="auto"/>
            <w:bottom w:val="none" w:sz="0" w:space="0" w:color="auto"/>
            <w:right w:val="none" w:sz="0" w:space="0" w:color="auto"/>
          </w:divBdr>
        </w:div>
        <w:div w:id="1589652375">
          <w:marLeft w:val="0"/>
          <w:marRight w:val="0"/>
          <w:marTop w:val="0"/>
          <w:marBottom w:val="0"/>
          <w:divBdr>
            <w:top w:val="none" w:sz="0" w:space="0" w:color="auto"/>
            <w:left w:val="none" w:sz="0" w:space="0" w:color="auto"/>
            <w:bottom w:val="none" w:sz="0" w:space="0" w:color="auto"/>
            <w:right w:val="none" w:sz="0" w:space="0" w:color="auto"/>
          </w:divBdr>
        </w:div>
        <w:div w:id="1725062130">
          <w:marLeft w:val="0"/>
          <w:marRight w:val="0"/>
          <w:marTop w:val="0"/>
          <w:marBottom w:val="0"/>
          <w:divBdr>
            <w:top w:val="none" w:sz="0" w:space="0" w:color="auto"/>
            <w:left w:val="none" w:sz="0" w:space="0" w:color="auto"/>
            <w:bottom w:val="none" w:sz="0" w:space="0" w:color="auto"/>
            <w:right w:val="none" w:sz="0" w:space="0" w:color="auto"/>
          </w:divBdr>
        </w:div>
        <w:div w:id="14170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26959</Words>
  <Characters>153672</Characters>
  <Application>Microsoft Office Word</Application>
  <DocSecurity>0</DocSecurity>
  <Lines>1280</Lines>
  <Paragraphs>360</Paragraphs>
  <ScaleCrop>false</ScaleCrop>
  <Company/>
  <LinksUpToDate>false</LinksUpToDate>
  <CharactersWithSpaces>180271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2014-07-11T12:31:00Z</dcterms:created>
  <dcterms:modified xsi:type="dcterms:W3CDTF">2014-07-11T12:31:00Z</dcterms:modified>
</cp:coreProperties>
</file>