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949" w:rsidRPr="005B1949" w:rsidRDefault="005B1949" w:rsidP="005B1949">
      <w:pPr>
        <w:shd w:val="clear" w:color="auto" w:fill="FFFFFF"/>
        <w:spacing w:after="0" w:line="240" w:lineRule="auto"/>
        <w:jc w:val="center"/>
        <w:rPr>
          <w:rFonts w:ascii="Arial" w:eastAsia="Times New Roman" w:hAnsi="Arial" w:cs="Arial"/>
          <w:color w:val="000000"/>
          <w:sz w:val="21"/>
          <w:szCs w:val="21"/>
          <w:lang w:eastAsia="ru-RU"/>
        </w:rPr>
      </w:pPr>
      <w:r w:rsidRPr="005B1949">
        <w:rPr>
          <w:rFonts w:ascii="Arial" w:eastAsia="Times New Roman" w:hAnsi="Arial" w:cs="Arial"/>
          <w:noProof/>
          <w:color w:val="000000"/>
          <w:sz w:val="21"/>
          <w:szCs w:val="21"/>
          <w:lang w:eastAsia="ru-RU"/>
        </w:rPr>
        <w:drawing>
          <wp:inline distT="0" distB="0" distL="0" distR="0">
            <wp:extent cx="666750" cy="733425"/>
            <wp:effectExtent l="0" t="0" r="0" b="9525"/>
            <wp:docPr id="1" name="Рисунок 1" descr="http://www.klerk.ru/doc/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erk.ru/doc/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733425"/>
                    </a:xfrm>
                    <a:prstGeom prst="rect">
                      <a:avLst/>
                    </a:prstGeom>
                    <a:noFill/>
                    <a:ln>
                      <a:noFill/>
                    </a:ln>
                  </pic:spPr>
                </pic:pic>
              </a:graphicData>
            </a:graphic>
          </wp:inline>
        </w:drawing>
      </w:r>
    </w:p>
    <w:p w:rsidR="005B1949" w:rsidRPr="005B1949" w:rsidRDefault="005B1949" w:rsidP="005B1949">
      <w:pPr>
        <w:shd w:val="clear" w:color="auto" w:fill="FFFFFF"/>
        <w:spacing w:after="0" w:line="465" w:lineRule="atLeast"/>
        <w:jc w:val="center"/>
        <w:outlineLvl w:val="1"/>
        <w:rPr>
          <w:rFonts w:ascii="Times New Roman" w:eastAsia="Times New Roman" w:hAnsi="Times New Roman" w:cs="Times New Roman"/>
          <w:b/>
          <w:bCs/>
          <w:color w:val="000000"/>
          <w:sz w:val="39"/>
          <w:szCs w:val="39"/>
          <w:lang w:eastAsia="ru-RU"/>
        </w:rPr>
      </w:pPr>
      <w:r w:rsidRPr="005B1949">
        <w:rPr>
          <w:rFonts w:ascii="Times New Roman" w:eastAsia="Times New Roman" w:hAnsi="Times New Roman" w:cs="Times New Roman"/>
          <w:b/>
          <w:bCs/>
          <w:color w:val="000000"/>
          <w:sz w:val="39"/>
          <w:szCs w:val="39"/>
          <w:lang w:eastAsia="ru-RU"/>
        </w:rPr>
        <w:t>Ф е д е р а л ь н ы й   з а к о н</w:t>
      </w:r>
    </w:p>
    <w:p w:rsidR="005B1949" w:rsidRPr="005B1949" w:rsidRDefault="005B1949" w:rsidP="005B1949">
      <w:pPr>
        <w:shd w:val="clear" w:color="auto" w:fill="FFFFFF"/>
        <w:spacing w:after="105" w:line="240" w:lineRule="auto"/>
        <w:jc w:val="center"/>
        <w:rPr>
          <w:rFonts w:ascii="Arial" w:eastAsia="Times New Roman" w:hAnsi="Arial" w:cs="Arial"/>
          <w:color w:val="000000"/>
          <w:sz w:val="21"/>
          <w:szCs w:val="21"/>
          <w:lang w:eastAsia="ru-RU"/>
        </w:rPr>
      </w:pPr>
      <w:r w:rsidRPr="005B1949">
        <w:rPr>
          <w:rFonts w:ascii="Arial" w:eastAsia="Times New Roman" w:hAnsi="Arial" w:cs="Arial"/>
          <w:color w:val="000000"/>
          <w:sz w:val="21"/>
          <w:szCs w:val="21"/>
          <w:lang w:eastAsia="ru-RU"/>
        </w:rPr>
        <w:t>"О лицензировании отдельных видов деятельности"</w:t>
      </w:r>
    </w:p>
    <w:p w:rsidR="005B1949" w:rsidRPr="005B1949" w:rsidRDefault="005B1949" w:rsidP="005B1949">
      <w:pPr>
        <w:shd w:val="clear" w:color="auto" w:fill="FFFFFF"/>
        <w:spacing w:after="0" w:line="240" w:lineRule="auto"/>
        <w:rPr>
          <w:rFonts w:ascii="Arial" w:eastAsia="Times New Roman" w:hAnsi="Arial" w:cs="Arial"/>
          <w:color w:val="000000"/>
          <w:sz w:val="21"/>
          <w:szCs w:val="21"/>
          <w:lang w:eastAsia="ru-RU"/>
        </w:rPr>
      </w:pPr>
      <w:r w:rsidRPr="005B1949">
        <w:rPr>
          <w:rFonts w:ascii="Arial" w:eastAsia="Times New Roman" w:hAnsi="Arial" w:cs="Arial"/>
          <w:color w:val="000000"/>
          <w:sz w:val="21"/>
          <w:szCs w:val="21"/>
          <w:lang w:eastAsia="ru-RU"/>
        </w:rPr>
        <w:t>04.05.2011</w:t>
      </w:r>
    </w:p>
    <w:p w:rsidR="005B1949" w:rsidRPr="005B1949" w:rsidRDefault="005B1949" w:rsidP="005B1949">
      <w:pPr>
        <w:shd w:val="clear" w:color="auto" w:fill="FFFFFF"/>
        <w:spacing w:after="0" w:line="240" w:lineRule="auto"/>
        <w:rPr>
          <w:rFonts w:ascii="Arial" w:eastAsia="Times New Roman" w:hAnsi="Arial" w:cs="Arial"/>
          <w:color w:val="000000"/>
          <w:sz w:val="21"/>
          <w:szCs w:val="21"/>
          <w:lang w:eastAsia="ru-RU"/>
        </w:rPr>
      </w:pPr>
      <w:r w:rsidRPr="005B1949">
        <w:rPr>
          <w:rFonts w:ascii="Arial" w:eastAsia="Times New Roman" w:hAnsi="Arial" w:cs="Arial"/>
          <w:color w:val="000000"/>
          <w:sz w:val="21"/>
          <w:szCs w:val="21"/>
          <w:lang w:eastAsia="ru-RU"/>
        </w:rPr>
        <w:t>№ 99-ФЗ</w:t>
      </w:r>
    </w:p>
    <w:p w:rsidR="005B1949" w:rsidRPr="005B1949" w:rsidRDefault="005B1949" w:rsidP="005B1949">
      <w:pPr>
        <w:shd w:val="clear" w:color="auto" w:fill="FFFFFF"/>
        <w:spacing w:after="0" w:line="240" w:lineRule="auto"/>
        <w:rPr>
          <w:rFonts w:ascii="Arial" w:eastAsia="Times New Roman" w:hAnsi="Arial" w:cs="Arial"/>
          <w:color w:val="000000"/>
          <w:sz w:val="21"/>
          <w:szCs w:val="21"/>
          <w:lang w:eastAsia="ru-RU"/>
        </w:rPr>
      </w:pPr>
    </w:p>
    <w:p w:rsidR="005B1949" w:rsidRDefault="005B1949" w:rsidP="005B1949">
      <w:pPr>
        <w:shd w:val="clear" w:color="auto" w:fill="FFFFFF"/>
        <w:spacing w:after="0" w:line="300" w:lineRule="atLeast"/>
        <w:rPr>
          <w:rFonts w:ascii="Arial" w:eastAsia="Times New Roman" w:hAnsi="Arial" w:cs="Arial"/>
          <w:color w:val="000000"/>
          <w:sz w:val="21"/>
          <w:szCs w:val="21"/>
          <w:lang w:eastAsia="ru-RU"/>
        </w:rPr>
      </w:pPr>
      <w:r w:rsidRPr="005B1949">
        <w:rPr>
          <w:rFonts w:ascii="Arial" w:eastAsia="Times New Roman" w:hAnsi="Arial" w:cs="Arial"/>
          <w:color w:val="000000"/>
          <w:sz w:val="21"/>
          <w:szCs w:val="21"/>
          <w:lang w:eastAsia="ru-RU"/>
        </w:rPr>
        <w:t>Глава 1. ОБЩИЕ ПОЛОЖЕНИЯ</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Статья 1. Сфера применения настоящего Федерального закона</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Положения настоящего Федерального закона не применяются к отношениям, связанным с осуществлением лицензирования: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использования атомной энергии;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производства и оборота этилового спирта, алкогольной и спиртосодержащей продукции;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 деятельности, связанной с защитой государственной тайны;</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 деятельности кредитных организаций;</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5) деятельности по организации биржевой торговли, деятельности биржевых посредников и биржевых брокеров;</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6) видов профессиональной деятельности на рынке ценных бумаг;</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7) деятельности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8) деятельности специализированных депозитариев инвестиционных фондов, паевых инвестиционных фондов и негосударственных пенсионных фондов;</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9) деятельности негосударственных пенсионных фондов по пенсионному обеспечению и пенсионному страхованию;</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10) клиринговой деятельности;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lastRenderedPageBreak/>
        <w:br/>
        <w:t>11) страховой деятельности.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 Лицензирование указанных в части 2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и возобновления действия лицензии, могут устанавливаться федеральными законами, регулирующими осуществление следующих видов деятельности: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оказание услуг связи, телевизионное вещание и (или) радиовещание;</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частная детективная (сыскная) деятельность и частная охранная деятельность;</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 образовательная деятельность (за исключением указанной деятельности, осуществляемой негосударственными образовательными учреждениями, находящимися на территории инновационного центра "Сколково").</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Статья 2. Цели, задачи лицензирования отдельных видов деятельности и критерии определения лицензируемых видов деятельности</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 К лицензируемым видам деятельности относятся виды деятельности, осуществление которых может повлечь за собой нанесение указанного в части 1 настоящей статьи ущерба и регулирование которых не может осуществляться иными методами, кроме как лицензированием.</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lastRenderedPageBreak/>
        <w:br/>
        <w:t>Статья 3. Основные понятия, используемые в настоящем Федеральном законе</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Для целей настоящего Федерального закона используются следующие основные понятия: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 лицензируемый вид деятельности - вид деятельности, на осуществление которого на территории Российской Федерации требуется получение лицензии в соответствии с настоящим Федеральным законом, в соответствии с федеральными законами, указанными в части 3 статьи 1 настоящего Федерального закона и регулирующими отношения в соответствующих сферах деятельности;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 лицензирующие органы - уполномоченные федеральные органы исполнительной власти или их территориальные органы и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6) лицензиат - юридическое лицо или индивидуальный предприниматель, имеющие лицензию;</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w:t>
      </w:r>
      <w:r w:rsidRPr="005B1949">
        <w:rPr>
          <w:rFonts w:ascii="Arial" w:eastAsia="Times New Roman" w:hAnsi="Arial" w:cs="Arial"/>
          <w:color w:val="000000"/>
          <w:sz w:val="21"/>
          <w:szCs w:val="21"/>
          <w:lang w:eastAsia="ru-RU"/>
        </w:rPr>
        <w:lastRenderedPageBreak/>
        <w:t>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Статья 4. Основные принципы осуществления лицензирования</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Основными принципами осуществления лицензирования являются: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обеспечение единства экономического пространства на территории Российской Федерации;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установление лицензируемых видов деятельности федеральным законом;</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 установление федеральными законами единого порядка лицензирования отдельных видов деятельности на территории Российской Федерации;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5) 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Российской Федерации;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6) недопустимость взимания с соискателей лицензий и лицензиатов платы за осуществление лицензирования, за исключением уплаты государственной пошлины в размерах и в порядке, которые установлены законодательством Российской Федерации о налогах и сборах;</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7) соблюдение законности при осуществлении лицензирования.</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Статья 5. Полномочия Правительства Российской Федерации в области лицензирования и полномочия лицензирующих органов</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К полномочиям Правительства Российской Федерации в области лицензирования относятся: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определение федеральных органов исполнительной власти, осуществляющих лицензирование конкретных видов деятельности;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утверждение положений о лицензировании конкретных видов деятельности и принятие нормативных правовых актов по вопросам лицензирования;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lastRenderedPageBreak/>
        <w:t>3) утверждение порядка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 утверждение типовой формы лицензии;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5) утверждение показателей мониторинга эффективности лицензирования, порядка проведения такого мониторинга, порядка подготовки и представления ежегодных докладов о лицензировании.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К полномочиям лицензирующих органов относятся: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осуществление лицензирования конкретных видов деятельности;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проведение мониторинга эффективности лицензирования, подготовка и представление ежегодных докладов о лицензировании;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Статья 7. Права, обязанности и ответственность должностных лиц лицензирующих органов</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 xml:space="preserve">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w:t>
      </w:r>
      <w:r w:rsidRPr="005B1949">
        <w:rPr>
          <w:rFonts w:ascii="Arial" w:eastAsia="Times New Roman" w:hAnsi="Arial" w:cs="Arial"/>
          <w:color w:val="000000"/>
          <w:sz w:val="21"/>
          <w:szCs w:val="21"/>
          <w:lang w:eastAsia="ru-RU"/>
        </w:rPr>
        <w:lastRenderedPageBreak/>
        <w:t>необходимы для осуществления лицензирования и представление которых предусмотрено законодательством Российской Федерации;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проводить проверки соискателей лицензий и лицензиатов;</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 выдавать лицензиатам предписания об устранении выявленных нарушений лицензионных требований;</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Должностные лица лицензирующих органов при осуществлении лицензирования обязаны:</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соблюдать законодательство Российской Федерации, права и законные интересы соискателей лицензий и лицензиатов.</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Статья 8. Лицензионные требования</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требование, предусмотренное частью 5 настоящей статьи.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lastRenderedPageBreak/>
        <w:b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профессиональной подготовкой и (или) имеющих стаж работы, необходимый для осуществления лицензируемого вида деятельности;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 наличие у соискателя лицензии и лицензиата необходимой для осуществления лицензируемого вида деятельности системы производственного контроля;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5) иные требования, установленные указанными в части 4 статьи 1 настоящего Федерального закона федеральными законами.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а также требования к конкретным видам и объему выпускаемой или планируемой к выпуску продукции.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5. При осуществлении деятельности, указанной в пункте 38 части 1 статьи 12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Статья 9. Действие лицензии</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Лицензия предоставляется на каждый вид деятельности, указанный в части 1 статьи 12 настоящего Федерального закона.</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со дня, следующего за днем принятия решения о предоставлении лицензии.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 xml:space="preserve">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w:t>
      </w:r>
      <w:r w:rsidRPr="005B1949">
        <w:rPr>
          <w:rFonts w:ascii="Arial" w:eastAsia="Times New Roman" w:hAnsi="Arial" w:cs="Arial"/>
          <w:color w:val="000000"/>
          <w:sz w:val="21"/>
          <w:szCs w:val="21"/>
          <w:lang w:eastAsia="ru-RU"/>
        </w:rPr>
        <w:lastRenderedPageBreak/>
        <w:t>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 Лицензия действует бессрочно.</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Статья 10. Государственная пошлина за предоставление лицензии, переоформление лицензии, выдачу дубликата лицензии</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За предоставление лицензии, переоформление лицензии, выдачу дубликата лицензии уплачивается государственная пошлина в размерах и в порядке, которые установлены законодательством Российской Федерации о налогах и сборах.</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Не допускается взимание лицензирующими органами с соискателей лицензий и лицензиатов платы за осуществление лицензирования.</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Статья 11. Финансовое обеспечение деятельности лицензирующих органов</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Финансовое обеспечение деятельности лицензирующих органов, связанной с лицензированием, является расходным обязательством Российской Федерации.</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t>Глава 2. ОРГАНИЗАЦИЯ И ОСУЩЕСТВЛЕНИЕ ЛИЦЕНЗИРОВАНИЯ</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Статья 12. Перечень видов деятельности, на которые требуются лицензии</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В соответствии с настоящим Федеральным законом лицензированию подлежат следующие виды деятельности: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 xml:space="preserve">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w:t>
      </w:r>
      <w:r w:rsidRPr="005B1949">
        <w:rPr>
          <w:rFonts w:ascii="Arial" w:eastAsia="Times New Roman" w:hAnsi="Arial" w:cs="Arial"/>
          <w:color w:val="000000"/>
          <w:sz w:val="21"/>
          <w:szCs w:val="21"/>
          <w:lang w:eastAsia="ru-RU"/>
        </w:rPr>
        <w:lastRenderedPageBreak/>
        <w:t>юридического лица или индивидуального предпринимателя);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 разработка и производство средств защиты конфиденциальной информации;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5) деятельность по технической защите конфиденциальной информации;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6) производство и реализация защищенной от подделок полиграфической продукции;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7) разработка, производство, испытание и ремонт авиационной техники;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8) разработка, производство, испытание, установка, монтаж, техническое обслуживание, ремонт, утилизация и реализация вооружения и военной техники;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взрывчатых материалов промышленного назначения, пиротехнических изделий IV и V классов в соответствии с национальным стандартом, применение взрывчатых материалов промышленного назначения, пиротехнических изделий IV и V классов в соответствии с техническим регламентом;</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11) деятельность по хранению и уничтожению химического оружия;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12) эксплуатация взрывопожароопасных производственных объектов;</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13) эксплуатация химически опасных производственных объектов;</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14) деятельность по тушению пожаров в населенных пунктах, на производственных объектах и объектах инфраструктуры, по тушению лесных пожаров;</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15) деятельность по монтажу, техническому обслуживанию и ремонту средств обеспечения пожарной безопасности зданий и сооружений;</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16) производство лекарственных средств;</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 xml:space="preserve">17)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w:t>
      </w:r>
      <w:r w:rsidRPr="005B1949">
        <w:rPr>
          <w:rFonts w:ascii="Arial" w:eastAsia="Times New Roman" w:hAnsi="Arial" w:cs="Arial"/>
          <w:color w:val="000000"/>
          <w:sz w:val="21"/>
          <w:szCs w:val="21"/>
          <w:lang w:eastAsia="ru-RU"/>
        </w:rPr>
        <w:lastRenderedPageBreak/>
        <w:t>индивидуального предпринимателя) медицинской техники;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18) оборот наркотических средств, психотропных веществ и их прекурсоров, культивирование наркосодержащих растений;</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20) деятельность по перевозкам внутренним водным транспортом, морским транспортом пассажиров;</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21) деятельность по перевозкам внутренним водным транспортом, морским транспортом опасных грузов;</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22) 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23) деятельность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24) 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25) деятельность по перевозкам железнодорожным транспортом пассажиров;</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26) деятельность по перевозкам железнодорожным транспортом опасных грузов;</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27) погрузочно-разгрузочная деятельность применительно к опасным грузам на железнодорожном транспорте;</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28) погрузочно-разгрузочная деятельность применительно к опасным грузам на внутреннем водном транспорте, в морских портах;</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29)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30) деятельность по сбору, использованию, обезвреживанию и размещению отходов I - IV классов опасности;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31) деятельность по организации и проведению азартных игр в букмекерских конторах и тотализаторах;</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lastRenderedPageBreak/>
        <w:br/>
        <w:t>32) частная охранная деятельность;</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33) частная детективная (сыскная) деятельность;</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34) заготовка, хранение, переработка и реализация лома черных металлов, цветных металлов;</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35) оказание услуг по трудоустройству граждан Российской Федерации за пределами территории Российской Федерации;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36) оказание услуг связи;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37) телевизионное вещание и радиовещание;</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38)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40) образовательная деятельность (за исключением указанной деятельности, осуществляемой негосударственными образовательными учреждениями, находящимися на территории инновационного центра "Сколково");</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41) космическая деятельность;</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42) геодезические и картографические работы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43) производство маркшейдерских работ;</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44) работы по активному воздействию на гидрометеорологические и геофизические процессы и явления;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45) деятельность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 xml:space="preserve">46) медицинская деятельность (за исключением указанной деятельности, осуществляемой </w:t>
      </w:r>
      <w:r w:rsidRPr="005B1949">
        <w:rPr>
          <w:rFonts w:ascii="Arial" w:eastAsia="Times New Roman" w:hAnsi="Arial" w:cs="Arial"/>
          <w:color w:val="000000"/>
          <w:sz w:val="21"/>
          <w:szCs w:val="21"/>
          <w:lang w:eastAsia="ru-RU"/>
        </w:rPr>
        <w:lastRenderedPageBreak/>
        <w:t>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47) фармацевтическая деятельность;</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48) деятельность по сохранению объектов культурного наследия (памятников истории и культуры) народов Российской Федерации;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49) деятельность по проведению экспертизы промышленной безопасности.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lastRenderedPageBreak/>
        <w:br/>
        <w:t>3) идентификационный номер налогоплательщика, данные документа о постановке соискателя лицензии на учет в налоговом органе;</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 лицензируемый вид деятельности в соответствии с частью 1 статьи 12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 К заявлению о предоставлении лицензии прилагаются: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копии учредительных документов юридического лица, засвидетельствованные в нотариальном порядке;</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 документ, подтверждающий уплату государственной пошлины за предоставление лицензии;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 опись прилагаемых документов.</w:t>
      </w:r>
      <w:r w:rsidRPr="005B1949">
        <w:rPr>
          <w:rFonts w:ascii="Arial" w:eastAsia="Times New Roman" w:hAnsi="Arial" w:cs="Arial"/>
          <w:color w:val="000000"/>
          <w:sz w:val="21"/>
          <w:szCs w:val="21"/>
          <w:lang w:eastAsia="ru-RU"/>
        </w:rPr>
        <w:br/>
        <w:t>4. Лицензирующий орган не вправе требовать от соискателя лицензии указывать в заявлении о предоставлении лицензии сведения, не предусмотренные частью 1 настоящей статьи, и представлять документы, не предусмотренные частью 3 настоящей статьи.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 xml:space="preserve">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w:t>
      </w:r>
      <w:r w:rsidRPr="005B1949">
        <w:rPr>
          <w:rFonts w:ascii="Arial" w:eastAsia="Times New Roman" w:hAnsi="Arial" w:cs="Arial"/>
          <w:color w:val="000000"/>
          <w:sz w:val="21"/>
          <w:szCs w:val="21"/>
          <w:lang w:eastAsia="ru-RU"/>
        </w:rPr>
        <w:lastRenderedPageBreak/>
        <w:t>уведомление заказным почтовым отправлением с уведомлением о вручении.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частью 8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1 и (или) 3 настоящей статьи о возврате этого заявления и прилагаемых к нему документов с мотивированным обоснованием причин возврата.</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10. В случаях, предусмотренных частями 8 и 9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Статья 14. Порядок принятия решения о предоставлении лицензии или об отказе в предоставлении лицензии</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статьей 19 настоящего Федерального закона, и принимает решение о предоставлении лицензии или об отказе в ее предоставлении.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Решение о предоставлении лицензии или об отказе в ее предоставлении оформляется приказом (распоряжением) лицензирующего органа.</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 В случае принятия лицензирующим органом решения о предоставлении лицензии она оформляется одновременно с приказом (распоряжением).</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lastRenderedPageBreak/>
        <w:b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7. Основанием отказа в предоставлении лицензии является: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установленное в ходе проверки несоответствие соискателя лицензии лицензионным требованиям;</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 представление соискателем лицензии заявления о предоставлении лицензии на указанный в пункте 38 части 1 статьи 12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В приказ (распоряжение) лицензирующего органа о предоставлении лицензии и в лицензию включаются следующие сведения: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наименование лицензирующего органа;</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 xml:space="preserve">2) полное и (в случае, если имеется) сокращенное наименование, в том числе фирменное </w:t>
      </w:r>
      <w:r w:rsidRPr="005B1949">
        <w:rPr>
          <w:rFonts w:ascii="Arial" w:eastAsia="Times New Roman" w:hAnsi="Arial" w:cs="Arial"/>
          <w:color w:val="000000"/>
          <w:sz w:val="21"/>
          <w:szCs w:val="21"/>
          <w:lang w:eastAsia="ru-RU"/>
        </w:rPr>
        <w:lastRenderedPageBreak/>
        <w:t>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 идентификационный номер налогоплательщика;</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5) лицензируемый вид деятельности с указанием выполняемых работ, оказываемых услуг, составляющих лицензируемый вид деятельности;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6) номер и дата регистрации лицензии;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7) номер и дата приказа (распоряжения) лицензирующего органа о предоставлении лицензии.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Лицензии оформляются на бланках, являющихся документами строгой отчетности и защищенной от подделок полиграфической продукцией, по форме, утвержденной Правительством Российской Федерации (типовой форме).</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 В случае, предусмотренном частью 9 статьи 14 настоящего Федерального закона, лицензия направляется лицензиату в форме электронного документа, подписанного электронной подписью.</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 В приказе (распоряжении) лицензирующего органа об отказе в предоставлении лицензии указываются сведения, предусмотренные пунктами 1 - 5 части 1 настоящей статьи, и мотивированное обоснование причин отказа в предоставлении лицензии.</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Статья 16. Лицензионное дело</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Лицензирующим органом формируется и ведется лицензионное дело соискателя лицензии и (или) лицензиата, в которое включаются следующие документы:</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заявление соискателя лицензии о предоставлении лицензии, заявление лицензиата и прилагаемые к соответствующему заявлению документы;</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 копия подписанной и зарегистрированной лицензии;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lastRenderedPageBreak/>
        <w:b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5) выписки из решений суда об административном приостановлении деятельности лицензиата или аннулировании лицензии;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6) копии уведомлений и других связанных с осуществлением лицензирования документов.</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Требования к технологическим, программным, лингвистическим, правовым и организационным средствам обеспечения использования указанных сетей устанавливаются уполномоченным Правительством Российской Федерации федеральным органом исполнительной власти.</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Статья 17. Порядок предоставления лицензирующим органом дубликата лицензии и копии лицензии</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приложением документа, подтверждающего уплату государственной пошлины за предоставление такого дубликата.</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В случае порчи лицензии к заявлению о предоставлении дубликата лицензии прилагается испорченный бланк лицензии.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 xml:space="preserve">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w:t>
      </w:r>
      <w:r w:rsidRPr="005B1949">
        <w:rPr>
          <w:rFonts w:ascii="Arial" w:eastAsia="Times New Roman" w:hAnsi="Arial" w:cs="Arial"/>
          <w:color w:val="000000"/>
          <w:sz w:val="21"/>
          <w:szCs w:val="21"/>
          <w:lang w:eastAsia="ru-RU"/>
        </w:rPr>
        <w:lastRenderedPageBreak/>
        <w:t>заявления о предоставлении копии лицензии.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Статья 18. Порядок переоформления лицензии</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До переоформления лицензии в случаях, предусмотренных частью 1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частью 5 настоящей статьи, и (или) выполнения работ, оказания услуг, составляющих лицензируемый вид деятельности, но не указанных в лицензии.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оригинал действующей лицензии и документ, подтверждающий уплату государственной пошлины за переоформление лицензии.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частью 1 статьи 13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lastRenderedPageBreak/>
        <w:t>6. В случае реорганизации юридических лиц в форме слияния переоформление лицензии допускается в порядке, установленном частью 3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 xml:space="preserve">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w:t>
      </w:r>
      <w:r w:rsidRPr="005B1949">
        <w:rPr>
          <w:rFonts w:ascii="Arial" w:eastAsia="Times New Roman" w:hAnsi="Arial" w:cs="Arial"/>
          <w:color w:val="000000"/>
          <w:sz w:val="21"/>
          <w:szCs w:val="21"/>
          <w:lang w:eastAsia="ru-RU"/>
        </w:rPr>
        <w:lastRenderedPageBreak/>
        <w:t>представления документов, которые отсутствуют, или направляет такое уведомление заказным почтовым отправлением с уведомлением о вручении.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частью 12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3, 7 и (или) 9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15. В случаях, предусмотренных частями 12 и 14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статьей 19 настоящего Федерального закона.</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17. Переоформление лицензии в случаях, предусмотренных частями 7 и 9 настоящей статьи, осуществляется лицензирующим органом после проведения в установленном статьей 19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18. В сроки, установленные частями 16 и 17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частями 2 - 6 статьи 14 настоящего Федерального закона.</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lastRenderedPageBreak/>
        <w:br/>
        <w:t>19. Отказ в переоформлении лицензии осуществляется по основаниям, указанным в части 7 статьи 14 настоящего Федерального закона.</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Статья 19. Порядок организации и осуществления лицензионного контроля</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2 - 10 настоящей статьи.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статьями 13 и 18 настоящего Федерального закона, лицензирующим органом проводятся документарные проверки и внеплановые выездные проверки без согласования в установленном порядке с органом прокуратуры.</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 В соответствии с частью 2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5. Предметом внеплановой выездной проверки в случаях, предусмотренных частями 7 и 9 статьи 18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 xml:space="preserve">6. В отношении лицензиата лицензирующим органом проводятся документарные проверки, плановые проверки и в соответствии с частью 10 настоящей статьи внеплановые выездные проверки. Данные внеплановые выездные проверки проводятся без согласования с органом </w:t>
      </w:r>
      <w:r w:rsidRPr="005B1949">
        <w:rPr>
          <w:rFonts w:ascii="Arial" w:eastAsia="Times New Roman" w:hAnsi="Arial" w:cs="Arial"/>
          <w:color w:val="000000"/>
          <w:sz w:val="21"/>
          <w:szCs w:val="21"/>
          <w:lang w:eastAsia="ru-RU"/>
        </w:rPr>
        <w:lastRenderedPageBreak/>
        <w:t>прокуратуры, за исключением проведения внеплановой выездной проверки по основанию, указанному в пункте 2 части 10 настоящей статьи.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7. Предметом указанных в части 6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8. Плановая проверка лицензиата проводится в соответствии с ежегодным планом проведения плановых проверок, разработанным в установленном порядке и утвержденным лицензирующим органом.</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9. Основанием для включения плановой проверки лицензиата в ежегодный план проведения плановых проверок является: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истечение одного года со дня принятия решения о предоставлении лицензии или переоформлении лицензии;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истечение трех лет со дня окончания последней плановой проверки лицензиата;</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10. Внеплановая выездная проверка лицензиата проводится по следующим основаниям:</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 истечение срока, на который было приостановлено действие лицензии в соответствии с частями 2 и 3 статьи 20 настоящего Федерального закона;</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 xml:space="preserve">11. Исчерпывающий перечень грубых нарушений лицензионных требований в отношении </w:t>
      </w:r>
      <w:r w:rsidRPr="005B1949">
        <w:rPr>
          <w:rFonts w:ascii="Arial" w:eastAsia="Times New Roman" w:hAnsi="Arial" w:cs="Arial"/>
          <w:color w:val="000000"/>
          <w:sz w:val="21"/>
          <w:szCs w:val="21"/>
          <w:lang w:eastAsia="ru-RU"/>
        </w:rPr>
        <w:lastRenderedPageBreak/>
        <w:t>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12. Внеплановая выездная проверка может быть проведена лицензирующим органом по основанию, указанному в пункте 2 части 10 настоящей статьи, после согласования в установленном порядке с органом прокуратуры по месту осуществления лицензируемого вида деятельности.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13. Лицензирующий орган вправе проводить внеплановую выездную проверку по основанию, указанному в пункте 2 части 10 настоящей статьи, без направления предварительного уведомления лицензиату.</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Статья 20. Порядок приостановления, возобновления, прекращения действия лицензии и аннулирования лицензии</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Действие лицензии приостанавливается лицензирующим органом в следующих случаях:</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lastRenderedPageBreak/>
        <w:t>2.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пунктом 2 части 1 настоящей статьи).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 В решении лицензирующего органа о приостановлении действия лицензии, оформленном и доведенном до сведения лицензиата в порядке, установленном частями 2, 5 и 9 статьи 14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5. Сведения о приостановлении действия лицензии вносятся в реестр лицензий.</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6. Действие лицензии, приостановленное в случае, предусмотренном пунктом 1 части 1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 xml:space="preserve">7. Действие лицензии, приостановленное в случае, предусмотренном пунктом 2 части 1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w:t>
      </w:r>
      <w:r w:rsidRPr="005B1949">
        <w:rPr>
          <w:rFonts w:ascii="Arial" w:eastAsia="Times New Roman" w:hAnsi="Arial" w:cs="Arial"/>
          <w:color w:val="000000"/>
          <w:sz w:val="21"/>
          <w:szCs w:val="21"/>
          <w:lang w:eastAsia="ru-RU"/>
        </w:rPr>
        <w:lastRenderedPageBreak/>
        <w:t>пользованием недрами, промышленной безопасности и безопасности гидротехнических сооружений.</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8. Сведения о возобновлении действия лицензии вносятся в реестр лицензий.</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12. Лицензия аннулируется по решению суда на основании рассмотрения заявления лицензирующего органа об аннулировании лицензии.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13. Действие лицензии прекращается в связи с прекращением вида деятельности лицензиата, на который предоставлена лицензия, в следующих случаях:</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представление лицензиатом в лицензирующий орган заявления о прекращении лицензируемого вида деятельности;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 xml:space="preserve">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w:t>
      </w:r>
      <w:r w:rsidRPr="005B1949">
        <w:rPr>
          <w:rFonts w:ascii="Arial" w:eastAsia="Times New Roman" w:hAnsi="Arial" w:cs="Arial"/>
          <w:color w:val="000000"/>
          <w:sz w:val="21"/>
          <w:szCs w:val="21"/>
          <w:lang w:eastAsia="ru-RU"/>
        </w:rPr>
        <w:lastRenderedPageBreak/>
        <w:t>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 наличие решения суда об аннулировании лицензии.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16. Лицензирующий орган принимает решение о прекращении действия лицензии в течение десяти рабочих дней со дня получения: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заявления лицензиата о прекращении лицензируемого вида деятельности;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 выписки из вступившего в законную силу решения суда об аннулировании лицензии.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статьей 14 настоящего Федерального закона.</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 xml:space="preserve">1. Лицензирующие органы формируют открытый и общедоступный государственный </w:t>
      </w:r>
      <w:r w:rsidRPr="005B1949">
        <w:rPr>
          <w:rFonts w:ascii="Arial" w:eastAsia="Times New Roman" w:hAnsi="Arial" w:cs="Arial"/>
          <w:color w:val="000000"/>
          <w:sz w:val="21"/>
          <w:szCs w:val="21"/>
          <w:lang w:eastAsia="ru-RU"/>
        </w:rPr>
        <w:lastRenderedPageBreak/>
        <w:t>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статьей 15 настоящего Федерального закона, должны быть указаны следующие сведения: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даты внесения в реестр лицензий сведений о лицензиате;</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номер и дата выдачи дубликата лицензии (в случае его выдачи);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 основание и дата прекращения действия лицензии;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 основания и даты проведения проверок лицензиатов и реквизиты актов, составленных по результатам проведенных проверок;</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6) основания, даты вынесения решений лицензирующего органа о приостановлении, о возобновлении действия лицензий и реквизиты таких решений;</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7) основания, даты вынесения решений суда об аннулировании лицензий и реквизиты таких решений;</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8) иные установленные настоящим Федеральным законом сведения.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 xml:space="preserve">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w:t>
      </w:r>
      <w:r w:rsidRPr="005B1949">
        <w:rPr>
          <w:rFonts w:ascii="Arial" w:eastAsia="Times New Roman" w:hAnsi="Arial" w:cs="Arial"/>
          <w:color w:val="000000"/>
          <w:sz w:val="21"/>
          <w:szCs w:val="21"/>
          <w:lang w:eastAsia="ru-RU"/>
        </w:rPr>
        <w:lastRenderedPageBreak/>
        <w:t>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 xml:space="preserve">13. Доступ к информации о деятельности лицензирующего органа ограничивается в случае, </w:t>
      </w:r>
      <w:r w:rsidRPr="005B1949">
        <w:rPr>
          <w:rFonts w:ascii="Arial" w:eastAsia="Times New Roman" w:hAnsi="Arial" w:cs="Arial"/>
          <w:color w:val="000000"/>
          <w:sz w:val="21"/>
          <w:szCs w:val="21"/>
          <w:lang w:eastAsia="ru-RU"/>
        </w:rPr>
        <w:lastRenderedPageBreak/>
        <w:t>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t>Глава 3. ЗАКЛЮЧИТЕЛЬНЫЕ ПОЛОЖЕНИЯ И ПОРЯДОК ВСТУПЛЕНИЯ</w:t>
      </w:r>
      <w:r w:rsidRPr="005B1949">
        <w:rPr>
          <w:rFonts w:ascii="Arial" w:eastAsia="Times New Roman" w:hAnsi="Arial" w:cs="Arial"/>
          <w:color w:val="000000"/>
          <w:sz w:val="21"/>
          <w:szCs w:val="21"/>
          <w:lang w:eastAsia="ru-RU"/>
        </w:rPr>
        <w:br/>
        <w:t>В СИЛУ НАСТОЯЩЕГО ФЕДЕРАЛЬНОГО ЗАКОНА</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Статья 22. Заключительные положения</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Лицензирование видов деятельности, не указанных в части 1 статьи 12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части 2 статьи 1 настоящего Федерального закона.</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Лицензии, предоставленные на виды деятельности, не указанные в части 1 статьи 12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части 2 статьи 1 настоящего Федерального закона.</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 Предоставленные до дня вступления в силу настоящего Федерального закона лицензии на виды деятельности, указанные в части 1 статьи 12 настоящего Федерального закона, действуют бессрочно.</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статьей 18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5.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пункте 17 части 1 статьи 12 настоящего Федерального закона производства и технического обслуживания медицинской техники.</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 xml:space="preserve">6.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прекращается лицензирование деятельности по перевозкам морским транспортом опасных грузов, погрузочно-разгрузочной деятельности применительно к опасным грузам в морских портах, деятельности по осуществлению буксировок морским </w:t>
      </w:r>
      <w:r w:rsidRPr="005B1949">
        <w:rPr>
          <w:rFonts w:ascii="Arial" w:eastAsia="Times New Roman" w:hAnsi="Arial" w:cs="Arial"/>
          <w:color w:val="000000"/>
          <w:sz w:val="21"/>
          <w:szCs w:val="21"/>
          <w:lang w:eastAsia="ru-RU"/>
        </w:rPr>
        <w:lastRenderedPageBreak/>
        <w:t>транспортом, указанных в пунктах 21, 28 и 29 части 1 статьи 12 настоящего Федерального закона.</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7. Лицензирование деятельности по проведению экспертизы промышленной безопасности, указанной в пункте 49 части 1 статьи 12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Признать утратившими силу:</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 Федеральный закон от 8 августа 2001 года N 128-ФЗ "О лицензировании отдельных видов деятельности" (Собрание законодательства Российской Федерации, 2001, N 33, ст. 3430);</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Федеральный закон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 пункт 45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 Федеральный закон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5) статью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6) пункт 5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7) Федеральный закон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 xml:space="preserve">8) статью 8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w:t>
      </w:r>
      <w:r w:rsidRPr="005B1949">
        <w:rPr>
          <w:rFonts w:ascii="Arial" w:eastAsia="Times New Roman" w:hAnsi="Arial" w:cs="Arial"/>
          <w:color w:val="000000"/>
          <w:sz w:val="21"/>
          <w:szCs w:val="21"/>
          <w:lang w:eastAsia="ru-RU"/>
        </w:rPr>
        <w:lastRenderedPageBreak/>
        <w:t>5037);</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9) статью 16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10) статью 3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11) статью 1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12) Федеральный закон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13) Федеральный закон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14) статью 32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15) статью 17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16) статью 15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17) статью 2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 xml:space="preserve">18) Федеральный закон от 19 июля 2007 года N 135-ФЗ "О внесении изменений в статьи 17 и </w:t>
      </w:r>
      <w:r w:rsidRPr="005B1949">
        <w:rPr>
          <w:rFonts w:ascii="Arial" w:eastAsia="Times New Roman" w:hAnsi="Arial" w:cs="Arial"/>
          <w:color w:val="000000"/>
          <w:sz w:val="21"/>
          <w:szCs w:val="21"/>
          <w:lang w:eastAsia="ru-RU"/>
        </w:rPr>
        <w:lastRenderedPageBreak/>
        <w:t>18 Федерального закона "О лицензировании отдельных видов деятельности" (Собрание законодательства Российской Федерации, 2007, N 30, ст. 3749);</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19) Федеральный закон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20) статью 10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r w:rsidRPr="005B1949">
        <w:rPr>
          <w:rFonts w:ascii="Arial" w:eastAsia="Times New Roman" w:hAnsi="Arial" w:cs="Arial"/>
          <w:color w:val="000000"/>
          <w:sz w:val="21"/>
          <w:szCs w:val="21"/>
          <w:lang w:eastAsia="ru-RU"/>
        </w:rPr>
        <w:br/>
        <w:t>21) статью 11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22) статью 3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23) Федеральный закон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24) Федеральный закон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25) статью 3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26) статью 84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27) статью 9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28) статью 24 Федерального закона от 30 декабря 2008 года N 307-ФЗ "Об аудиторской деятельности" (Собрание законодательства Российской Федерации, 2009, N 1, ст. 15);</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lastRenderedPageBreak/>
        <w:br/>
        <w:t>29) статью 43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30) статью 2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31) статью 2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32) статью 18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33) статью 3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34) Федеральный закон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35) статью 11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36) статью 3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37) статью 10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lastRenderedPageBreak/>
        <w:t>38) Федеральный закон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39) статью 6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40) пункт 1 статьи 5 и часть 2 статьи 12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Пункт 2 статьи 5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t>Статья 24. Порядок вступления в силу настоящего Федерального закона</w:t>
      </w:r>
      <w:r w:rsidRPr="005B1949">
        <w:rPr>
          <w:rFonts w:ascii="Arial" w:eastAsia="Times New Roman" w:hAnsi="Arial" w:cs="Arial"/>
          <w:color w:val="000000"/>
          <w:sz w:val="21"/>
          <w:szCs w:val="21"/>
          <w:lang w:eastAsia="ru-RU"/>
        </w:rPr>
        <w:br/>
        <w:t> </w:t>
      </w:r>
      <w:r w:rsidRPr="005B1949">
        <w:rPr>
          <w:rFonts w:ascii="Arial" w:eastAsia="Times New Roman" w:hAnsi="Arial" w:cs="Arial"/>
          <w:color w:val="000000"/>
          <w:sz w:val="21"/>
          <w:szCs w:val="21"/>
          <w:lang w:eastAsia="ru-RU"/>
        </w:rPr>
        <w:b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2. Части 2 и 5 статьи 8, пункт 3 части 7 статьи 14 настоящего Федерального закона вступают в силу со дня его официального опубликования.</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3. Части 1 - 13 статьи 19 настоящего Федерального закона вступают в силу с 1 июля 2011 года.</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4. Пункт 14 части 1 статьи 12 в части деятельности по тушению лесных пожаров применяется с 1 января 2012 года.</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5. Пункт 4 части 2 статьи 5, части 6 и 11 статьи 13, часть 9 статьи 14, часть 3 статьи 15, часть 3 статьи 16, части 5 и 6 статьи 17, части 4, 13 и 20 статьи 18, часть 14 статьи 19, часть 15 статьи 20, части 3, 10, 11 и 12 статьи 21 настоящего Федерального закона вступают в силу с 1 июля 2012 года.</w:t>
      </w:r>
      <w:r w:rsidRPr="005B1949">
        <w:rPr>
          <w:rFonts w:ascii="Arial" w:eastAsia="Times New Roman" w:hAnsi="Arial" w:cs="Arial"/>
          <w:color w:val="000000"/>
          <w:sz w:val="21"/>
          <w:szCs w:val="21"/>
          <w:lang w:eastAsia="ru-RU"/>
        </w:rPr>
        <w:br/>
      </w:r>
      <w:r w:rsidRPr="005B1949">
        <w:rPr>
          <w:rFonts w:ascii="Arial" w:eastAsia="Times New Roman" w:hAnsi="Arial" w:cs="Arial"/>
          <w:color w:val="000000"/>
          <w:sz w:val="21"/>
          <w:szCs w:val="21"/>
          <w:lang w:eastAsia="ru-RU"/>
        </w:rPr>
        <w:b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5B1949" w:rsidRPr="005B1949" w:rsidRDefault="005B1949" w:rsidP="005B1949">
      <w:pPr>
        <w:shd w:val="clear" w:color="auto" w:fill="FFFFFF"/>
        <w:spacing w:after="0" w:line="300" w:lineRule="atLeast"/>
        <w:rPr>
          <w:rFonts w:ascii="Arial" w:eastAsia="Times New Roman" w:hAnsi="Arial" w:cs="Arial"/>
          <w:color w:val="000000"/>
          <w:sz w:val="21"/>
          <w:szCs w:val="21"/>
          <w:lang w:eastAsia="ru-RU"/>
        </w:rPr>
      </w:pPr>
      <w:bookmarkStart w:id="0" w:name="_GoBack"/>
      <w:bookmarkEnd w:id="0"/>
      <w:r>
        <w:rPr>
          <w:rFonts w:ascii="Arial" w:eastAsia="Times New Roman" w:hAnsi="Arial" w:cs="Arial"/>
          <w:color w:val="000000"/>
          <w:sz w:val="21"/>
          <w:szCs w:val="21"/>
          <w:lang w:eastAsia="ru-RU"/>
        </w:rPr>
        <w:t>П</w:t>
      </w:r>
      <w:r w:rsidRPr="005B1949">
        <w:rPr>
          <w:rFonts w:ascii="Arial" w:eastAsia="Times New Roman" w:hAnsi="Arial" w:cs="Arial"/>
          <w:color w:val="000000"/>
          <w:sz w:val="21"/>
          <w:szCs w:val="21"/>
          <w:lang w:eastAsia="ru-RU"/>
        </w:rPr>
        <w:t>резидент РФ</w:t>
      </w:r>
      <w:r w:rsidRPr="005B1949">
        <w:rPr>
          <w:rFonts w:ascii="Arial" w:eastAsia="Times New Roman" w:hAnsi="Arial" w:cs="Arial"/>
          <w:color w:val="000000"/>
          <w:sz w:val="21"/>
          <w:szCs w:val="21"/>
          <w:lang w:eastAsia="ru-RU"/>
        </w:rPr>
        <w:br/>
        <w:t>Д. Медведев</w:t>
      </w:r>
    </w:p>
    <w:p w:rsidR="00216570" w:rsidRDefault="00216570"/>
    <w:sectPr w:rsidR="00216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D530E1"/>
    <w:multiLevelType w:val="multilevel"/>
    <w:tmpl w:val="A7BC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AE"/>
    <w:rsid w:val="00216570"/>
    <w:rsid w:val="005B1949"/>
    <w:rsid w:val="0090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5AA6D-4225-425A-8126-9D8D2CFF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B19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194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B1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1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394800">
      <w:bodyDiv w:val="1"/>
      <w:marLeft w:val="0"/>
      <w:marRight w:val="0"/>
      <w:marTop w:val="0"/>
      <w:marBottom w:val="0"/>
      <w:divBdr>
        <w:top w:val="none" w:sz="0" w:space="0" w:color="auto"/>
        <w:left w:val="none" w:sz="0" w:space="0" w:color="auto"/>
        <w:bottom w:val="none" w:sz="0" w:space="0" w:color="auto"/>
        <w:right w:val="none" w:sz="0" w:space="0" w:color="auto"/>
      </w:divBdr>
      <w:divsChild>
        <w:div w:id="1246499670">
          <w:marLeft w:val="0"/>
          <w:marRight w:val="0"/>
          <w:marTop w:val="0"/>
          <w:marBottom w:val="0"/>
          <w:divBdr>
            <w:top w:val="none" w:sz="0" w:space="0" w:color="auto"/>
            <w:left w:val="none" w:sz="0" w:space="0" w:color="auto"/>
            <w:bottom w:val="none" w:sz="0" w:space="0" w:color="auto"/>
            <w:right w:val="none" w:sz="0" w:space="0" w:color="auto"/>
          </w:divBdr>
          <w:divsChild>
            <w:div w:id="726494408">
              <w:marLeft w:val="0"/>
              <w:marRight w:val="0"/>
              <w:marTop w:val="0"/>
              <w:marBottom w:val="0"/>
              <w:divBdr>
                <w:top w:val="none" w:sz="0" w:space="0" w:color="auto"/>
                <w:left w:val="none" w:sz="0" w:space="0" w:color="auto"/>
                <w:bottom w:val="none" w:sz="0" w:space="0" w:color="auto"/>
                <w:right w:val="none" w:sz="0" w:space="0" w:color="auto"/>
              </w:divBdr>
              <w:divsChild>
                <w:div w:id="1652172499">
                  <w:marLeft w:val="0"/>
                  <w:marRight w:val="0"/>
                  <w:marTop w:val="105"/>
                  <w:marBottom w:val="105"/>
                  <w:divBdr>
                    <w:top w:val="none" w:sz="0" w:space="0" w:color="auto"/>
                    <w:left w:val="none" w:sz="0" w:space="0" w:color="auto"/>
                    <w:bottom w:val="none" w:sz="0" w:space="0" w:color="auto"/>
                    <w:right w:val="none" w:sz="0" w:space="0" w:color="auto"/>
                  </w:divBdr>
                </w:div>
                <w:div w:id="226382644">
                  <w:marLeft w:val="0"/>
                  <w:marRight w:val="0"/>
                  <w:marTop w:val="0"/>
                  <w:marBottom w:val="0"/>
                  <w:divBdr>
                    <w:top w:val="none" w:sz="0" w:space="0" w:color="auto"/>
                    <w:left w:val="none" w:sz="0" w:space="0" w:color="auto"/>
                    <w:bottom w:val="none" w:sz="0" w:space="0" w:color="auto"/>
                    <w:right w:val="none" w:sz="0" w:space="0" w:color="auto"/>
                  </w:divBdr>
                  <w:divsChild>
                    <w:div w:id="110326535">
                      <w:marLeft w:val="0"/>
                      <w:marRight w:val="0"/>
                      <w:marTop w:val="0"/>
                      <w:marBottom w:val="0"/>
                      <w:divBdr>
                        <w:top w:val="none" w:sz="0" w:space="0" w:color="auto"/>
                        <w:left w:val="none" w:sz="0" w:space="0" w:color="auto"/>
                        <w:bottom w:val="none" w:sz="0" w:space="0" w:color="auto"/>
                        <w:right w:val="none" w:sz="0" w:space="0" w:color="auto"/>
                      </w:divBdr>
                    </w:div>
                    <w:div w:id="1852179406">
                      <w:marLeft w:val="0"/>
                      <w:marRight w:val="0"/>
                      <w:marTop w:val="0"/>
                      <w:marBottom w:val="0"/>
                      <w:divBdr>
                        <w:top w:val="none" w:sz="0" w:space="0" w:color="auto"/>
                        <w:left w:val="none" w:sz="0" w:space="0" w:color="auto"/>
                        <w:bottom w:val="none" w:sz="0" w:space="0" w:color="auto"/>
                        <w:right w:val="none" w:sz="0" w:space="0" w:color="auto"/>
                      </w:divBdr>
                    </w:div>
                  </w:divsChild>
                </w:div>
                <w:div w:id="118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04186">
          <w:marLeft w:val="0"/>
          <w:marRight w:val="0"/>
          <w:marTop w:val="0"/>
          <w:marBottom w:val="0"/>
          <w:divBdr>
            <w:top w:val="single" w:sz="6" w:space="0" w:color="CECFCE"/>
            <w:left w:val="single" w:sz="6" w:space="0" w:color="CECFCE"/>
            <w:bottom w:val="single" w:sz="6" w:space="0" w:color="CECFCE"/>
            <w:right w:val="single" w:sz="6" w:space="0" w:color="CECFCE"/>
          </w:divBdr>
          <w:divsChild>
            <w:div w:id="1641426241">
              <w:marLeft w:val="0"/>
              <w:marRight w:val="0"/>
              <w:marTop w:val="0"/>
              <w:marBottom w:val="0"/>
              <w:divBdr>
                <w:top w:val="single" w:sz="6" w:space="4" w:color="FFFFFF"/>
                <w:left w:val="single" w:sz="6" w:space="20" w:color="FFFFFF"/>
                <w:bottom w:val="none" w:sz="0" w:space="0" w:color="auto"/>
                <w:right w:val="single" w:sz="6" w:space="0" w:color="FFFFF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12981</Words>
  <Characters>73993</Characters>
  <Application>Microsoft Office Word</Application>
  <DocSecurity>0</DocSecurity>
  <Lines>616</Lines>
  <Paragraphs>173</Paragraphs>
  <ScaleCrop>false</ScaleCrop>
  <Company/>
  <LinksUpToDate>false</LinksUpToDate>
  <CharactersWithSpaces>86801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2014-07-17T06:03:00Z</dcterms:created>
  <dcterms:modified xsi:type="dcterms:W3CDTF">2014-07-17T06:04:00Z</dcterms:modified>
</cp:coreProperties>
</file>